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Pr="00AA2FA4" w:rsidRDefault="00AA2FA4" w:rsidP="00AA2FA4">
      <w:pPr>
        <w:spacing w:after="150" w:line="300" w:lineRule="atLeast"/>
        <w:outlineLvl w:val="1"/>
        <w:rPr>
          <w:rFonts w:ascii="inherit" w:eastAsia="Times New Roman" w:hAnsi="inherit" w:cs="Helvetica"/>
          <w:b/>
          <w:bCs/>
          <w:color w:val="007564"/>
          <w:spacing w:val="-5"/>
          <w:sz w:val="30"/>
          <w:szCs w:val="30"/>
          <w:lang w:val="en"/>
        </w:rPr>
      </w:pPr>
      <w:r w:rsidRPr="00AA2FA4">
        <w:rPr>
          <w:rFonts w:ascii="inherit" w:eastAsia="Times New Roman" w:hAnsi="inherit" w:cs="Helvetica"/>
          <w:b/>
          <w:bCs/>
          <w:color w:val="007564"/>
          <w:spacing w:val="-5"/>
          <w:sz w:val="30"/>
          <w:szCs w:val="30"/>
          <w:lang w:val="en"/>
        </w:rPr>
        <w:t>Overview</w:t>
      </w:r>
    </w:p>
    <w:p w:rsidR="00AA2FA4" w:rsidRPr="00AA2FA4" w:rsidRDefault="00AA2FA4" w:rsidP="00AA2FA4">
      <w:pPr>
        <w:spacing w:before="300" w:after="150" w:line="360" w:lineRule="atLeast"/>
        <w:outlineLvl w:val="2"/>
        <w:rPr>
          <w:rFonts w:ascii="inherit" w:eastAsia="Times New Roman" w:hAnsi="inherit" w:cs="Helvetica"/>
          <w:b/>
          <w:bCs/>
          <w:color w:val="007564"/>
          <w:spacing w:val="8"/>
          <w:sz w:val="24"/>
          <w:szCs w:val="24"/>
          <w:lang w:val="en"/>
        </w:rPr>
      </w:pPr>
      <w:r w:rsidRPr="00AA2FA4">
        <w:rPr>
          <w:rFonts w:ascii="inherit" w:eastAsia="Times New Roman" w:hAnsi="inherit" w:cs="Helvetica"/>
          <w:b/>
          <w:bCs/>
          <w:color w:val="007564"/>
          <w:spacing w:val="8"/>
          <w:sz w:val="24"/>
          <w:szCs w:val="24"/>
          <w:lang w:val="en"/>
        </w:rPr>
        <w:t>Improving Leadership Practice</w:t>
      </w:r>
    </w:p>
    <w:p w:rsidR="00AA2FA4" w:rsidRPr="00AA2FA4" w:rsidRDefault="00AA2FA4" w:rsidP="00AA2FA4">
      <w:pPr>
        <w:spacing w:after="0" w:line="420" w:lineRule="atLeast"/>
        <w:rPr>
          <w:rFonts w:ascii="Lato" w:eastAsia="Times New Roman" w:hAnsi="Lato" w:cs="Helvetica"/>
          <w:color w:val="3E3E3E"/>
          <w:sz w:val="27"/>
          <w:szCs w:val="27"/>
          <w:lang w:val="en"/>
        </w:rPr>
      </w:pPr>
      <w:r w:rsidRPr="00AA2FA4">
        <w:rPr>
          <w:rFonts w:ascii="Lato" w:eastAsia="Times New Roman" w:hAnsi="Lato" w:cs="Helvetica"/>
          <w:noProof/>
          <w:color w:val="3E3E3E"/>
          <w:sz w:val="27"/>
          <w:szCs w:val="27"/>
        </w:rPr>
        <w:drawing>
          <wp:inline distT="0" distB="0" distL="0" distR="0" wp14:anchorId="0B584B22" wp14:editId="1C4C421E">
            <wp:extent cx="2570480" cy="974725"/>
            <wp:effectExtent l="0" t="0" r="1270" b="0"/>
            <wp:docPr id="6" name="Picture 6" descr="Provides the learning outcomes on which the readings and assignments for this module are ba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vides the learning outcomes on which the readings and assignments for this module are bas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0480" cy="974725"/>
                    </a:xfrm>
                    <a:prstGeom prst="rect">
                      <a:avLst/>
                    </a:prstGeom>
                    <a:noFill/>
                    <a:ln>
                      <a:noFill/>
                    </a:ln>
                  </pic:spPr>
                </pic:pic>
              </a:graphicData>
            </a:graphic>
          </wp:inline>
        </w:drawing>
      </w:r>
    </w:p>
    <w:p w:rsidR="00AA2FA4" w:rsidRPr="00AA2FA4" w:rsidRDefault="00AA2FA4" w:rsidP="00AA2FA4">
      <w:pPr>
        <w:numPr>
          <w:ilvl w:val="0"/>
          <w:numId w:val="4"/>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Analyze management and leadership scenarios across organizational settings to determine causes of success and failure.</w:t>
      </w:r>
    </w:p>
    <w:p w:rsidR="00AA2FA4" w:rsidRPr="00AA2FA4" w:rsidRDefault="00AA2FA4" w:rsidP="00AA2FA4">
      <w:pPr>
        <w:numPr>
          <w:ilvl w:val="0"/>
          <w:numId w:val="4"/>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Assess the four major organizational frames (i.e., Structure, HR, Political, and Symbolic) and their relevance in solving organizational challenges and improving employee performance and workplace satisfaction.</w:t>
      </w:r>
    </w:p>
    <w:p w:rsidR="00AA2FA4" w:rsidRPr="00AA2FA4" w:rsidRDefault="00AA2FA4" w:rsidP="00AA2FA4">
      <w:pPr>
        <w:numPr>
          <w:ilvl w:val="0"/>
          <w:numId w:val="4"/>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Apply the four-frame model (i.e., Structure, HR, Political, and Symbolic) in strategic decision-making to create an ethical and socially responsible working environment and improve organizational effectiveness.</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In this module, you will focus on combining lenses (frames) to achieve multi-frame approaches to management and leadership. By working with scenarios, you can easily do reframing, and explore different alternatives for solving issues with an unbiased approach. You will learn how managers can use the frames to adjust their responses to management challenges. You will also discuss structural, human resource, political, and symbolic aspects of leadership, and apply the four-frame approach to organizational change and to the ethics of leadership.</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lastRenderedPageBreak/>
        <w:t>This module covers the following topics:</w:t>
      </w:r>
    </w:p>
    <w:p w:rsidR="00AA2FA4" w:rsidRPr="00AA2FA4" w:rsidRDefault="00AA2FA4" w:rsidP="00AA2FA4">
      <w:pPr>
        <w:numPr>
          <w:ilvl w:val="0"/>
          <w:numId w:val="5"/>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Effective Managers and Organizations</w:t>
      </w:r>
    </w:p>
    <w:p w:rsidR="00AA2FA4" w:rsidRPr="00AA2FA4" w:rsidRDefault="00AA2FA4" w:rsidP="00AA2FA4">
      <w:pPr>
        <w:numPr>
          <w:ilvl w:val="0"/>
          <w:numId w:val="5"/>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Integrating Frames: Opportunities and Threats</w:t>
      </w:r>
    </w:p>
    <w:p w:rsidR="00AA2FA4" w:rsidRPr="00AA2FA4" w:rsidRDefault="00AA2FA4" w:rsidP="00AA2FA4">
      <w:pPr>
        <w:numPr>
          <w:ilvl w:val="0"/>
          <w:numId w:val="5"/>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The Context of Leadership</w:t>
      </w:r>
    </w:p>
    <w:p w:rsidR="00AA2FA4" w:rsidRPr="00AA2FA4" w:rsidRDefault="00AA2FA4" w:rsidP="00AA2FA4">
      <w:pPr>
        <w:numPr>
          <w:ilvl w:val="0"/>
          <w:numId w:val="5"/>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Coping with Leadership Crises</w:t>
      </w:r>
    </w:p>
    <w:p w:rsidR="00AA2FA4" w:rsidRPr="00AA2FA4" w:rsidRDefault="00AA2FA4" w:rsidP="00AA2FA4">
      <w:pPr>
        <w:numPr>
          <w:ilvl w:val="0"/>
          <w:numId w:val="5"/>
        </w:numPr>
        <w:spacing w:before="100" w:beforeAutospacing="1" w:after="100" w:afterAutospacing="1" w:line="420" w:lineRule="atLeast"/>
        <w:ind w:left="495"/>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Organizational Change</w:t>
      </w:r>
    </w:p>
    <w:p w:rsidR="00AA2FA4" w:rsidRDefault="00AA2FA4" w:rsidP="00AA2FA4">
      <w:pPr>
        <w:spacing w:after="0" w:line="420" w:lineRule="atLeast"/>
        <w:rPr>
          <w:rFonts w:ascii="Lato" w:eastAsia="Times New Roman" w:hAnsi="Lato" w:cs="Helvetica"/>
          <w:color w:val="3E3E3E"/>
          <w:sz w:val="27"/>
          <w:szCs w:val="27"/>
          <w:lang w:val="en"/>
        </w:rPr>
      </w:pPr>
      <w:bookmarkStart w:id="0" w:name="_GoBack"/>
      <w:bookmarkEnd w:id="0"/>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Default="00AA2FA4" w:rsidP="00AA2FA4">
      <w:pPr>
        <w:spacing w:after="0" w:line="420" w:lineRule="atLeast"/>
        <w:rPr>
          <w:rFonts w:ascii="Lato" w:eastAsia="Times New Roman" w:hAnsi="Lato" w:cs="Helvetica"/>
          <w:color w:val="3E3E3E"/>
          <w:sz w:val="27"/>
          <w:szCs w:val="27"/>
          <w:lang w:val="en"/>
        </w:rPr>
      </w:pPr>
    </w:p>
    <w:p w:rsidR="00AA2FA4" w:rsidRPr="00AA2FA4" w:rsidRDefault="00AA2FA4" w:rsidP="00AA2FA4">
      <w:pPr>
        <w:spacing w:after="0" w:line="420" w:lineRule="atLeast"/>
        <w:rPr>
          <w:rFonts w:ascii="Lato" w:eastAsia="Times New Roman" w:hAnsi="Lato" w:cs="Helvetica"/>
          <w:color w:val="3E3E3E"/>
          <w:sz w:val="27"/>
          <w:szCs w:val="27"/>
          <w:lang w:val="en"/>
        </w:rPr>
      </w:pPr>
      <w:r w:rsidRPr="00AA2FA4">
        <w:rPr>
          <w:rFonts w:ascii="Lato" w:eastAsia="Times New Roman" w:hAnsi="Lato" w:cs="Helvetica"/>
          <w:noProof/>
          <w:color w:val="337AB7"/>
          <w:sz w:val="27"/>
          <w:szCs w:val="27"/>
        </w:rPr>
        <w:drawing>
          <wp:inline distT="0" distB="0" distL="0" distR="0" wp14:anchorId="493F3681" wp14:editId="6CD9A2D5">
            <wp:extent cx="2570480" cy="4373880"/>
            <wp:effectExtent l="0" t="0" r="1270" b="7620"/>
            <wp:docPr id="2" name="Picture 2" descr="Explore the topic of Change Management further; click to review the video from the Worldwide Developers Conference (WWDC) about Steve Jobs' thoughts on change management.">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lore the topic of Change Management further; click to review the video from the Worldwide Developers Conference (WWDC) about Steve Jobs' thoughts on change management.">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0480" cy="4373880"/>
                    </a:xfrm>
                    <a:prstGeom prst="rect">
                      <a:avLst/>
                    </a:prstGeom>
                    <a:noFill/>
                    <a:ln>
                      <a:noFill/>
                    </a:ln>
                  </pic:spPr>
                </pic:pic>
              </a:graphicData>
            </a:graphic>
          </wp:inline>
        </w:drawing>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 xml:space="preserve">An organizational vision is constantly changing to accommodate the movements in their external environment including opportunities and threats. To implement a new vision, companies go through a new strategic planning process. The new strategy’s </w:t>
      </w:r>
      <w:r w:rsidRPr="00AA2FA4">
        <w:rPr>
          <w:rFonts w:ascii="Lato" w:eastAsia="Times New Roman" w:hAnsi="Lato" w:cs="Helvetica"/>
          <w:color w:val="3E3E3E"/>
          <w:sz w:val="27"/>
          <w:szCs w:val="27"/>
          <w:lang w:val="en"/>
        </w:rPr>
        <w:lastRenderedPageBreak/>
        <w:t xml:space="preserve">implementation causes change in the workplace, and this change needs to be well managed so the company can achieve its goals and follow the vision. Change efforts may fail due to a </w:t>
      </w:r>
      <w:r w:rsidRPr="00AA2FA4">
        <w:rPr>
          <w:rFonts w:ascii="Lato" w:eastAsia="Times New Roman" w:hAnsi="Lato" w:cs="Helvetica"/>
          <w:i/>
          <w:iCs/>
          <w:color w:val="3E3E3E"/>
          <w:sz w:val="27"/>
          <w:szCs w:val="27"/>
          <w:lang w:val="en"/>
        </w:rPr>
        <w:t>business myopia</w:t>
      </w:r>
      <w:r w:rsidRPr="00AA2FA4">
        <w:rPr>
          <w:rFonts w:ascii="Lato" w:eastAsia="Times New Roman" w:hAnsi="Lato" w:cs="Helvetica"/>
          <w:color w:val="3E3E3E"/>
          <w:sz w:val="27"/>
          <w:szCs w:val="27"/>
          <w:lang w:val="en"/>
        </w:rPr>
        <w:t xml:space="preserve"> held by managers or leaders. They frequently deploy the strategy into projects or initiatives from a very narrow perspective, missing possible challenges or lack of resources and skills that may skew the expected results. A more comprehensive view of change, including investigation of all consequences according to the four-frame model, needs to be in place to avoid this narrow way of thinking and to create a better chance for a successful change.</w:t>
      </w:r>
    </w:p>
    <w:p w:rsidR="00AA2FA4" w:rsidRPr="00AA2FA4" w:rsidRDefault="00AA2FA4" w:rsidP="00AA2FA4">
      <w:pPr>
        <w:spacing w:before="300" w:after="150" w:line="360" w:lineRule="atLeast"/>
        <w:outlineLvl w:val="2"/>
        <w:rPr>
          <w:rFonts w:ascii="inherit" w:eastAsia="Times New Roman" w:hAnsi="inherit" w:cs="Helvetica"/>
          <w:b/>
          <w:bCs/>
          <w:color w:val="007564"/>
          <w:spacing w:val="8"/>
          <w:sz w:val="24"/>
          <w:szCs w:val="24"/>
          <w:lang w:val="en"/>
        </w:rPr>
      </w:pPr>
      <w:r w:rsidRPr="00AA2FA4">
        <w:rPr>
          <w:rFonts w:ascii="inherit" w:eastAsia="Times New Roman" w:hAnsi="inherit" w:cs="Helvetica"/>
          <w:b/>
          <w:bCs/>
          <w:color w:val="007564"/>
          <w:spacing w:val="8"/>
          <w:sz w:val="24"/>
          <w:szCs w:val="24"/>
          <w:lang w:val="en"/>
        </w:rPr>
        <w:t>Module Wrap Up</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In this module, you explored ways to improve leadership practice in the workplace by understanding the challenges faced by managers and leaders, and how they can be more effective in their capacities. You also discussed the context of leadership, change processes in organizations, and the integration of frames to improve both, performance and productivity.</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In the assignments for this module, you will identify three possible research topics related to the subject of the course that could eventually help you to define your future dissertation research. You will also have to analyze a case, applying the concepts of the four-frame approach to management decisions.</w:t>
      </w:r>
    </w:p>
    <w:p w:rsidR="009819F5" w:rsidRDefault="009819F5"/>
    <w:p w:rsidR="00AA2FA4" w:rsidRPr="00AA2FA4" w:rsidRDefault="00AA2FA4" w:rsidP="00AA2FA4">
      <w:pPr>
        <w:spacing w:after="150" w:line="300" w:lineRule="atLeast"/>
        <w:outlineLvl w:val="1"/>
        <w:rPr>
          <w:rFonts w:ascii="inherit" w:eastAsia="Times New Roman" w:hAnsi="inherit" w:cs="Helvetica"/>
          <w:b/>
          <w:bCs/>
          <w:color w:val="007564"/>
          <w:spacing w:val="-5"/>
          <w:sz w:val="30"/>
          <w:szCs w:val="30"/>
          <w:lang w:val="en"/>
        </w:rPr>
      </w:pPr>
      <w:r w:rsidRPr="00AA2FA4">
        <w:rPr>
          <w:rFonts w:ascii="inherit" w:eastAsia="Times New Roman" w:hAnsi="inherit" w:cs="Helvetica"/>
          <w:b/>
          <w:bCs/>
          <w:color w:val="007564"/>
          <w:spacing w:val="-5"/>
          <w:sz w:val="30"/>
          <w:szCs w:val="30"/>
          <w:lang w:val="en"/>
        </w:rPr>
        <w:t>Leadership and Crisis</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b/>
          <w:bCs/>
          <w:color w:val="3E3E3E"/>
          <w:sz w:val="27"/>
          <w:szCs w:val="27"/>
          <w:lang w:val="en"/>
        </w:rPr>
        <w:t>The Context of Leadership</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There is no universal definition of leadership because leadership is complex, and it is studied in different ways that require different definitions.</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Some people will say that management is about organizations and leadership is about people, but again this is a restrictive and biased definition, since we can manage people and organizations and both need leadership. Leadership, as management, involves many steps, and some individuals in those positions just do not see the big picture.</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b/>
          <w:bCs/>
          <w:color w:val="3E3E3E"/>
          <w:sz w:val="27"/>
          <w:szCs w:val="27"/>
          <w:lang w:val="en"/>
        </w:rPr>
        <w:lastRenderedPageBreak/>
        <w:t>Coping with Leadership Crises</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A successful leader needs to understand the environment he or she is in, the organizational structure, and how relationships and dependencies among different capacities are defined. Leaders also need to understand what set of skills employees need to have to deliver what is expected from them, and, therefore, what kind of people need to be hired and developed through training. Leaders need to have expertise in an organization’s politics, so they can have the right sources of power (or have great relationships with those who hold power) to get the necessary resources and support. Finally, leaders need to understand values and ethics of the workplace, and be an active agent in sharing those values with all employees led by him or her.</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As you can see by reading the paragraphs above, leaders need to reframe constantly and be very knowledgeable about all four lenses discussed in this course. By doing that, they can be better prepared to proactively face any crises that occur within their organization.</w:t>
      </w:r>
    </w:p>
    <w:p w:rsidR="00AA2FA4" w:rsidRDefault="00AA2FA4"/>
    <w:p w:rsidR="00AA2FA4" w:rsidRDefault="00AA2FA4"/>
    <w:p w:rsidR="00AA2FA4" w:rsidRDefault="00AA2FA4"/>
    <w:p w:rsidR="00AA2FA4" w:rsidRPr="00AA2FA4" w:rsidRDefault="00AA2FA4" w:rsidP="00AA2FA4">
      <w:pPr>
        <w:spacing w:after="0" w:line="420" w:lineRule="atLeast"/>
        <w:rPr>
          <w:rFonts w:ascii="Lato" w:eastAsia="Times New Roman" w:hAnsi="Lato" w:cs="Helvetica"/>
          <w:color w:val="3E3E3E"/>
          <w:sz w:val="27"/>
          <w:szCs w:val="27"/>
          <w:lang w:val="en"/>
        </w:rPr>
      </w:pPr>
      <w:r w:rsidRPr="00AA2FA4">
        <w:rPr>
          <w:rFonts w:ascii="Lato" w:eastAsia="Times New Roman" w:hAnsi="Lato" w:cs="Helvetica"/>
          <w:noProof/>
          <w:color w:val="337AB7"/>
          <w:sz w:val="27"/>
          <w:szCs w:val="27"/>
        </w:rPr>
        <w:lastRenderedPageBreak/>
        <w:drawing>
          <wp:inline distT="0" distB="0" distL="0" distR="0" wp14:anchorId="58A54AB6" wp14:editId="03A2E835">
            <wp:extent cx="2570480" cy="4201160"/>
            <wp:effectExtent l="0" t="0" r="1270" b="8890"/>
            <wp:docPr id="4" name="Picture 4" descr="Explore the topic of Innovation further; click to review the video by the Harvard Business Review about Thinking Like an Innovator.">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lore the topic of Innovation further; click to review the video by the Harvard Business Review about Thinking Like an Innovator.">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70480" cy="4201160"/>
                    </a:xfrm>
                    <a:prstGeom prst="rect">
                      <a:avLst/>
                    </a:prstGeom>
                    <a:noFill/>
                    <a:ln>
                      <a:noFill/>
                    </a:ln>
                  </pic:spPr>
                </pic:pic>
              </a:graphicData>
            </a:graphic>
          </wp:inline>
        </w:drawing>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The life of managers is not easy. Every day, they have to face messy, irrational, and different types of conflict, both functional and dysfunctional. They need to face such challenges and be successful in keeping their performance high and the organization’s productivity at an excellent level.</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color w:val="3E3E3E"/>
          <w:sz w:val="27"/>
          <w:szCs w:val="27"/>
          <w:lang w:val="en"/>
        </w:rPr>
        <w:t>The use of multiple frames and the integration of them can reduce this burden and help managers to achieve their goals. Managers need to be very cautious on how to choose and combine the right frame(s) for each given circumstances.</w:t>
      </w:r>
    </w:p>
    <w:p w:rsidR="00AA2FA4" w:rsidRPr="00AA2FA4" w:rsidRDefault="00AA2FA4" w:rsidP="00AA2FA4">
      <w:pPr>
        <w:spacing w:after="150" w:line="420" w:lineRule="atLeast"/>
        <w:rPr>
          <w:rFonts w:ascii="Lato" w:eastAsia="Times New Roman" w:hAnsi="Lato" w:cs="Helvetica"/>
          <w:color w:val="3E3E3E"/>
          <w:sz w:val="27"/>
          <w:szCs w:val="27"/>
          <w:lang w:val="en"/>
        </w:rPr>
      </w:pPr>
      <w:r w:rsidRPr="00AA2FA4">
        <w:rPr>
          <w:rFonts w:ascii="Lato" w:eastAsia="Times New Roman" w:hAnsi="Lato" w:cs="Helvetica"/>
          <w:b/>
          <w:bCs/>
          <w:color w:val="3E3E3E"/>
          <w:sz w:val="27"/>
          <w:szCs w:val="27"/>
          <w:lang w:val="en"/>
        </w:rPr>
        <w:t>Integrating Frames</w:t>
      </w:r>
    </w:p>
    <w:p w:rsidR="00AA2FA4" w:rsidRPr="00AA2FA4" w:rsidRDefault="00AA2FA4" w:rsidP="00AA2FA4">
      <w:pPr>
        <w:spacing w:after="150" w:line="420" w:lineRule="atLeast"/>
        <w:rPr>
          <w:rFonts w:ascii="Lato" w:eastAsia="Times New Roman" w:hAnsi="Lato" w:cs="Helvetica"/>
          <w:color w:val="3E3E3E"/>
          <w:sz w:val="27"/>
          <w:szCs w:val="27"/>
          <w:lang w:val="en"/>
        </w:rPr>
      </w:pPr>
      <w:proofErr w:type="spellStart"/>
      <w:r w:rsidRPr="00AA2FA4">
        <w:rPr>
          <w:rFonts w:ascii="Lato" w:eastAsia="Times New Roman" w:hAnsi="Lato" w:cs="Helvetica"/>
          <w:color w:val="3E3E3E"/>
          <w:sz w:val="27"/>
          <w:szCs w:val="27"/>
          <w:lang w:val="en"/>
        </w:rPr>
        <w:t>Bolman</w:t>
      </w:r>
      <w:proofErr w:type="spellEnd"/>
      <w:r w:rsidRPr="00AA2FA4">
        <w:rPr>
          <w:rFonts w:ascii="Lato" w:eastAsia="Times New Roman" w:hAnsi="Lato" w:cs="Helvetica"/>
          <w:color w:val="3E3E3E"/>
          <w:sz w:val="27"/>
          <w:szCs w:val="27"/>
          <w:lang w:val="en"/>
        </w:rPr>
        <w:t xml:space="preserve"> and Deal (2009) provide the following table in </w:t>
      </w:r>
      <w:r w:rsidRPr="00AA2FA4">
        <w:rPr>
          <w:rFonts w:ascii="Lato" w:eastAsia="Times New Roman" w:hAnsi="Lato" w:cs="Helvetica"/>
          <w:i/>
          <w:iCs/>
          <w:color w:val="3E3E3E"/>
          <w:sz w:val="27"/>
          <w:szCs w:val="27"/>
          <w:lang w:val="en"/>
        </w:rPr>
        <w:t xml:space="preserve">Reframing organizations: </w:t>
      </w:r>
      <w:proofErr w:type="spellStart"/>
      <w:r w:rsidRPr="00AA2FA4">
        <w:rPr>
          <w:rFonts w:ascii="Lato" w:eastAsia="Times New Roman" w:hAnsi="Lato" w:cs="Helvetica"/>
          <w:i/>
          <w:iCs/>
          <w:color w:val="3E3E3E"/>
          <w:sz w:val="27"/>
          <w:szCs w:val="27"/>
          <w:lang w:val="en"/>
        </w:rPr>
        <w:t>Artistry</w:t>
      </w:r>
      <w:proofErr w:type="gramStart"/>
      <w:r w:rsidRPr="00AA2FA4">
        <w:rPr>
          <w:rFonts w:ascii="Lato" w:eastAsia="Times New Roman" w:hAnsi="Lato" w:cs="Helvetica"/>
          <w:i/>
          <w:iCs/>
          <w:color w:val="3E3E3E"/>
          <w:sz w:val="27"/>
          <w:szCs w:val="27"/>
          <w:lang w:val="en"/>
        </w:rPr>
        <w:t>,choice</w:t>
      </w:r>
      <w:proofErr w:type="spellEnd"/>
      <w:proofErr w:type="gramEnd"/>
      <w:r w:rsidRPr="00AA2FA4">
        <w:rPr>
          <w:rFonts w:ascii="Lato" w:eastAsia="Times New Roman" w:hAnsi="Lato" w:cs="Helvetica"/>
          <w:i/>
          <w:iCs/>
          <w:color w:val="3E3E3E"/>
          <w:sz w:val="27"/>
          <w:szCs w:val="27"/>
          <w:lang w:val="en"/>
        </w:rPr>
        <w:t xml:space="preserve">, and leadership </w:t>
      </w:r>
      <w:r w:rsidRPr="00AA2FA4">
        <w:rPr>
          <w:rFonts w:ascii="Lato" w:eastAsia="Times New Roman" w:hAnsi="Lato" w:cs="Helvetica"/>
          <w:color w:val="3E3E3E"/>
          <w:sz w:val="27"/>
          <w:szCs w:val="27"/>
          <w:lang w:val="en"/>
        </w:rPr>
        <w:t>(p.317). This table may be used as a guide to help managers to choose the right frames to be considered for a specific situation.</w:t>
      </w:r>
    </w:p>
    <w:tbl>
      <w:tblPr>
        <w:tblW w:w="5000" w:type="pct"/>
        <w:tblBorders>
          <w:top w:val="outset" w:sz="6" w:space="0" w:color="333333"/>
          <w:left w:val="outset" w:sz="6" w:space="0" w:color="333333"/>
          <w:bottom w:val="outset" w:sz="6" w:space="0" w:color="333333"/>
          <w:right w:val="outset" w:sz="6" w:space="0" w:color="333333"/>
        </w:tblBorders>
        <w:tblCellMar>
          <w:top w:w="75" w:type="dxa"/>
          <w:left w:w="75" w:type="dxa"/>
          <w:bottom w:w="75" w:type="dxa"/>
          <w:right w:w="75" w:type="dxa"/>
        </w:tblCellMar>
        <w:tblLook w:val="04A0" w:firstRow="1" w:lastRow="0" w:firstColumn="1" w:lastColumn="0" w:noHBand="0" w:noVBand="1"/>
      </w:tblPr>
      <w:tblGrid>
        <w:gridCol w:w="3572"/>
        <w:gridCol w:w="2886"/>
        <w:gridCol w:w="2886"/>
      </w:tblGrid>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AA2FA4" w:rsidRPr="00AA2FA4" w:rsidRDefault="00AA2FA4" w:rsidP="00AA2FA4">
            <w:pPr>
              <w:spacing w:after="150" w:line="420" w:lineRule="atLeast"/>
              <w:jc w:val="center"/>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Question</w:t>
            </w:r>
          </w:p>
        </w:tc>
        <w:tc>
          <w:tcPr>
            <w:tcW w:w="3780" w:type="dxa"/>
            <w:gridSpan w:val="2"/>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AA2FA4" w:rsidRPr="00AA2FA4" w:rsidRDefault="00AA2FA4" w:rsidP="00AA2FA4">
            <w:pPr>
              <w:spacing w:after="150" w:line="420" w:lineRule="atLeast"/>
              <w:jc w:val="center"/>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Frame(s) to Be Chosen</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Lato" w:eastAsia="Times New Roman" w:hAnsi="Lato" w:cs="Helvetica"/>
                <w:b/>
                <w:bCs/>
                <w:color w:val="3E3E3E"/>
                <w:sz w:val="27"/>
                <w:szCs w:val="27"/>
              </w:rPr>
              <w:lastRenderedPageBreak/>
              <w:t> </w:t>
            </w:r>
          </w:p>
        </w:tc>
        <w:tc>
          <w:tcPr>
            <w:tcW w:w="1890"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vAlign w:val="center"/>
            <w:hideMark/>
          </w:tcPr>
          <w:p w:rsidR="00AA2FA4" w:rsidRPr="00AA2FA4" w:rsidRDefault="00AA2FA4" w:rsidP="00AA2FA4">
            <w:pPr>
              <w:spacing w:after="150" w:line="420" w:lineRule="atLeast"/>
              <w:jc w:val="center"/>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Yes</w:t>
            </w:r>
          </w:p>
        </w:tc>
        <w:tc>
          <w:tcPr>
            <w:tcW w:w="1890" w:type="dxa"/>
            <w:tcBorders>
              <w:top w:val="outset" w:sz="6" w:space="0" w:color="333333"/>
              <w:left w:val="outset" w:sz="6" w:space="0" w:color="333333"/>
              <w:bottom w:val="outset" w:sz="6" w:space="0" w:color="333333"/>
              <w:right w:val="outset" w:sz="6" w:space="0" w:color="333333"/>
            </w:tcBorders>
            <w:shd w:val="clear" w:color="auto" w:fill="CCCCCC"/>
            <w:tcMar>
              <w:top w:w="0" w:type="dxa"/>
              <w:left w:w="0" w:type="dxa"/>
              <w:bottom w:w="0" w:type="dxa"/>
              <w:right w:w="0" w:type="dxa"/>
            </w:tcMar>
            <w:hideMark/>
          </w:tcPr>
          <w:p w:rsidR="00AA2FA4" w:rsidRPr="00AA2FA4" w:rsidRDefault="00AA2FA4" w:rsidP="00AA2FA4">
            <w:pPr>
              <w:spacing w:after="150" w:line="420" w:lineRule="atLeast"/>
              <w:jc w:val="center"/>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No</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Are individual commitment and motivation essential?</w:t>
            </w:r>
          </w:p>
        </w:tc>
        <w:tc>
          <w:tcPr>
            <w:tcW w:w="1890"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Human resource, symbolic</w:t>
            </w:r>
          </w:p>
        </w:tc>
        <w:tc>
          <w:tcPr>
            <w:tcW w:w="1890" w:type="dxa"/>
            <w:tcBorders>
              <w:top w:val="outset" w:sz="6" w:space="0" w:color="333333"/>
              <w:left w:val="outset" w:sz="6" w:space="0" w:color="333333"/>
              <w:bottom w:val="outset" w:sz="6" w:space="0" w:color="333333"/>
              <w:right w:val="outset" w:sz="6" w:space="0" w:color="333333"/>
            </w:tcBorders>
            <w:shd w:val="clear" w:color="auto" w:fill="FFFFFF"/>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Structural, political</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Is technical quality of decision important?</w:t>
            </w:r>
          </w:p>
        </w:tc>
        <w:tc>
          <w:tcPr>
            <w:tcW w:w="189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Structural</w:t>
            </w:r>
          </w:p>
        </w:tc>
        <w:tc>
          <w:tcPr>
            <w:tcW w:w="189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Human resource, political, symbolic</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Is there high level of ambiguity, uncertainty?</w:t>
            </w:r>
          </w:p>
        </w:tc>
        <w:tc>
          <w:tcPr>
            <w:tcW w:w="189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Political, symbolic</w:t>
            </w:r>
          </w:p>
        </w:tc>
        <w:tc>
          <w:tcPr>
            <w:tcW w:w="189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Structural, human resource</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Are conflict and scarce resources significant factors?</w:t>
            </w:r>
          </w:p>
        </w:tc>
        <w:tc>
          <w:tcPr>
            <w:tcW w:w="189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Political, symbolic</w:t>
            </w:r>
          </w:p>
        </w:tc>
        <w:tc>
          <w:tcPr>
            <w:tcW w:w="1890" w:type="dxa"/>
            <w:tcBorders>
              <w:top w:val="outset" w:sz="6" w:space="0" w:color="333333"/>
              <w:left w:val="outset" w:sz="6" w:space="0" w:color="333333"/>
              <w:bottom w:val="outset" w:sz="6" w:space="0" w:color="333333"/>
              <w:right w:val="outset" w:sz="6" w:space="0" w:color="333333"/>
            </w:tcBorders>
            <w:shd w:val="clear" w:color="auto" w:fill="ECECEC"/>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Structural, human resource</w:t>
            </w:r>
          </w:p>
        </w:tc>
      </w:tr>
      <w:tr w:rsidR="00AA2FA4" w:rsidRPr="00AA2FA4" w:rsidTr="00AA2FA4">
        <w:tc>
          <w:tcPr>
            <w:tcW w:w="234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b/>
                <w:bCs/>
                <w:color w:val="3E3E3E"/>
                <w:sz w:val="27"/>
                <w:szCs w:val="27"/>
              </w:rPr>
              <w:t>Are you working from the bottom up?</w:t>
            </w:r>
          </w:p>
        </w:tc>
        <w:tc>
          <w:tcPr>
            <w:tcW w:w="189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Political, symbolic</w:t>
            </w:r>
          </w:p>
        </w:tc>
        <w:tc>
          <w:tcPr>
            <w:tcW w:w="1890" w:type="dxa"/>
            <w:tcBorders>
              <w:top w:val="outset" w:sz="6" w:space="0" w:color="333333"/>
              <w:left w:val="outset" w:sz="6" w:space="0" w:color="333333"/>
              <w:bottom w:val="outset" w:sz="6" w:space="0" w:color="333333"/>
              <w:right w:val="outset" w:sz="6" w:space="0" w:color="333333"/>
            </w:tcBorders>
            <w:shd w:val="clear" w:color="auto" w:fill="auto"/>
            <w:tcMar>
              <w:top w:w="0" w:type="dxa"/>
              <w:left w:w="0" w:type="dxa"/>
              <w:bottom w:w="0" w:type="dxa"/>
              <w:right w:w="0" w:type="dxa"/>
            </w:tcMar>
            <w:vAlign w:val="center"/>
            <w:hideMark/>
          </w:tcPr>
          <w:p w:rsidR="00AA2FA4" w:rsidRPr="00AA2FA4" w:rsidRDefault="00AA2FA4" w:rsidP="00AA2FA4">
            <w:pPr>
              <w:spacing w:after="150" w:line="420" w:lineRule="atLeast"/>
              <w:rPr>
                <w:rFonts w:ascii="Lato" w:eastAsia="Times New Roman" w:hAnsi="Lato" w:cs="Helvetica"/>
                <w:color w:val="3E3E3E"/>
                <w:sz w:val="27"/>
                <w:szCs w:val="27"/>
              </w:rPr>
            </w:pPr>
            <w:r w:rsidRPr="00AA2FA4">
              <w:rPr>
                <w:rFonts w:ascii="Calibri" w:eastAsia="Times New Roman" w:hAnsi="Calibri" w:cs="Helvetica"/>
                <w:color w:val="3E3E3E"/>
                <w:sz w:val="27"/>
                <w:szCs w:val="27"/>
              </w:rPr>
              <w:t>Structural, human resource</w:t>
            </w:r>
          </w:p>
        </w:tc>
      </w:tr>
    </w:tbl>
    <w:p w:rsidR="00AA2FA4" w:rsidRPr="00AA2FA4" w:rsidRDefault="00AA2FA4" w:rsidP="00AA2FA4">
      <w:pPr>
        <w:spacing w:after="150" w:line="420" w:lineRule="atLeast"/>
        <w:rPr>
          <w:rFonts w:ascii="Lato" w:eastAsia="Times New Roman" w:hAnsi="Lato" w:cs="Helvetica"/>
          <w:color w:val="3E3E3E"/>
          <w:sz w:val="27"/>
          <w:szCs w:val="27"/>
          <w:lang w:val="en"/>
        </w:rPr>
      </w:pPr>
      <w:proofErr w:type="spellStart"/>
      <w:r w:rsidRPr="00AA2FA4">
        <w:rPr>
          <w:rFonts w:ascii="Lato" w:eastAsia="Times New Roman" w:hAnsi="Lato" w:cs="Helvetica"/>
          <w:color w:val="3E3E3E"/>
          <w:sz w:val="27"/>
          <w:szCs w:val="27"/>
          <w:lang w:val="en"/>
        </w:rPr>
        <w:t>Bolman</w:t>
      </w:r>
      <w:proofErr w:type="spellEnd"/>
      <w:r w:rsidRPr="00AA2FA4">
        <w:rPr>
          <w:rFonts w:ascii="Lato" w:eastAsia="Times New Roman" w:hAnsi="Lato" w:cs="Helvetica"/>
          <w:color w:val="3E3E3E"/>
          <w:sz w:val="27"/>
          <w:szCs w:val="27"/>
          <w:lang w:val="en"/>
        </w:rPr>
        <w:t xml:space="preserve">, L., &amp; Deal, T. (2009). </w:t>
      </w:r>
      <w:r w:rsidRPr="00AA2FA4">
        <w:rPr>
          <w:rFonts w:ascii="Lato" w:eastAsia="Times New Roman" w:hAnsi="Lato" w:cs="Helvetica"/>
          <w:i/>
          <w:iCs/>
          <w:color w:val="3E3E3E"/>
          <w:sz w:val="27"/>
          <w:szCs w:val="27"/>
          <w:lang w:val="en"/>
        </w:rPr>
        <w:t>Reframing organizations: Artistry</w:t>
      </w:r>
      <w:r w:rsidRPr="00AA2FA4">
        <w:rPr>
          <w:rFonts w:ascii="Lato" w:eastAsia="Times New Roman" w:hAnsi="Lato" w:cs="Helvetica"/>
          <w:color w:val="3E3E3E"/>
          <w:sz w:val="27"/>
          <w:szCs w:val="27"/>
          <w:lang w:val="en"/>
        </w:rPr>
        <w:t xml:space="preserve">, </w:t>
      </w:r>
      <w:r w:rsidRPr="00AA2FA4">
        <w:rPr>
          <w:rFonts w:ascii="Lato" w:eastAsia="Times New Roman" w:hAnsi="Lato" w:cs="Helvetica"/>
          <w:i/>
          <w:iCs/>
          <w:color w:val="3E3E3E"/>
          <w:sz w:val="27"/>
          <w:szCs w:val="27"/>
          <w:lang w:val="en"/>
        </w:rPr>
        <w:t>choice</w:t>
      </w:r>
      <w:r w:rsidRPr="00AA2FA4">
        <w:rPr>
          <w:rFonts w:ascii="Lato" w:eastAsia="Times New Roman" w:hAnsi="Lato" w:cs="Helvetica"/>
          <w:color w:val="3E3E3E"/>
          <w:sz w:val="27"/>
          <w:szCs w:val="27"/>
          <w:lang w:val="en"/>
        </w:rPr>
        <w:t xml:space="preserve">, </w:t>
      </w:r>
      <w:r w:rsidRPr="00AA2FA4">
        <w:rPr>
          <w:rFonts w:ascii="Lato" w:eastAsia="Times New Roman" w:hAnsi="Lato" w:cs="Helvetica"/>
          <w:i/>
          <w:iCs/>
          <w:color w:val="3E3E3E"/>
          <w:sz w:val="27"/>
          <w:szCs w:val="27"/>
          <w:lang w:val="en"/>
        </w:rPr>
        <w:t>and leadership</w:t>
      </w:r>
      <w:r w:rsidRPr="00AA2FA4">
        <w:rPr>
          <w:rFonts w:ascii="Lato" w:eastAsia="Times New Roman" w:hAnsi="Lato" w:cs="Helvetica"/>
          <w:color w:val="3E3E3E"/>
          <w:sz w:val="27"/>
          <w:szCs w:val="27"/>
          <w:lang w:val="en"/>
        </w:rPr>
        <w:t xml:space="preserve"> (4th </w:t>
      </w:r>
      <w:proofErr w:type="gramStart"/>
      <w:r w:rsidRPr="00AA2FA4">
        <w:rPr>
          <w:rFonts w:ascii="Lato" w:eastAsia="Times New Roman" w:hAnsi="Lato" w:cs="Helvetica"/>
          <w:color w:val="3E3E3E"/>
          <w:sz w:val="27"/>
          <w:szCs w:val="27"/>
          <w:lang w:val="en"/>
        </w:rPr>
        <w:t>ed</w:t>
      </w:r>
      <w:proofErr w:type="gramEnd"/>
      <w:r w:rsidRPr="00AA2FA4">
        <w:rPr>
          <w:rFonts w:ascii="Lato" w:eastAsia="Times New Roman" w:hAnsi="Lato" w:cs="Helvetica"/>
          <w:color w:val="3E3E3E"/>
          <w:sz w:val="27"/>
          <w:szCs w:val="27"/>
          <w:lang w:val="en"/>
        </w:rPr>
        <w:t xml:space="preserve">.). San Francisco, CA: </w:t>
      </w:r>
      <w:proofErr w:type="spellStart"/>
      <w:r w:rsidRPr="00AA2FA4">
        <w:rPr>
          <w:rFonts w:ascii="Lato" w:eastAsia="Times New Roman" w:hAnsi="Lato" w:cs="Helvetica"/>
          <w:color w:val="3E3E3E"/>
          <w:sz w:val="27"/>
          <w:szCs w:val="27"/>
          <w:lang w:val="en"/>
        </w:rPr>
        <w:t>Jossey</w:t>
      </w:r>
      <w:proofErr w:type="spellEnd"/>
      <w:r w:rsidRPr="00AA2FA4">
        <w:rPr>
          <w:rFonts w:ascii="Lato" w:eastAsia="Times New Roman" w:hAnsi="Lato" w:cs="Helvetica"/>
          <w:color w:val="3E3E3E"/>
          <w:sz w:val="27"/>
          <w:szCs w:val="27"/>
          <w:lang w:val="en"/>
        </w:rPr>
        <w:t>-Bass.</w:t>
      </w:r>
    </w:p>
    <w:p w:rsidR="00AA2FA4" w:rsidRDefault="00AA2FA4"/>
    <w:sectPr w:rsidR="00AA2F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o">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C57F2"/>
    <w:multiLevelType w:val="multilevel"/>
    <w:tmpl w:val="3206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A0E02"/>
    <w:multiLevelType w:val="multilevel"/>
    <w:tmpl w:val="07DA9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464A2E"/>
    <w:multiLevelType w:val="multilevel"/>
    <w:tmpl w:val="27684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D966BA"/>
    <w:multiLevelType w:val="multilevel"/>
    <w:tmpl w:val="6580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2023E9"/>
    <w:multiLevelType w:val="multilevel"/>
    <w:tmpl w:val="B30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F10"/>
    <w:rsid w:val="00750F10"/>
    <w:rsid w:val="009819F5"/>
    <w:rsid w:val="00A130F6"/>
    <w:rsid w:val="00AA2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8C685-2102-4DA6-8AB2-04896A36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658362">
      <w:bodyDiv w:val="1"/>
      <w:marLeft w:val="0"/>
      <w:marRight w:val="0"/>
      <w:marTop w:val="0"/>
      <w:marBottom w:val="0"/>
      <w:divBdr>
        <w:top w:val="none" w:sz="0" w:space="0" w:color="auto"/>
        <w:left w:val="none" w:sz="0" w:space="0" w:color="auto"/>
        <w:bottom w:val="none" w:sz="0" w:space="0" w:color="auto"/>
        <w:right w:val="none" w:sz="0" w:space="0" w:color="auto"/>
      </w:divBdr>
      <w:divsChild>
        <w:div w:id="67307761">
          <w:marLeft w:val="0"/>
          <w:marRight w:val="0"/>
          <w:marTop w:val="0"/>
          <w:marBottom w:val="0"/>
          <w:divBdr>
            <w:top w:val="none" w:sz="0" w:space="0" w:color="auto"/>
            <w:left w:val="none" w:sz="0" w:space="0" w:color="auto"/>
            <w:bottom w:val="none" w:sz="0" w:space="0" w:color="auto"/>
            <w:right w:val="none" w:sz="0" w:space="0" w:color="auto"/>
          </w:divBdr>
          <w:divsChild>
            <w:div w:id="97525362">
              <w:marLeft w:val="-225"/>
              <w:marRight w:val="-225"/>
              <w:marTop w:val="0"/>
              <w:marBottom w:val="0"/>
              <w:divBdr>
                <w:top w:val="none" w:sz="0" w:space="0" w:color="auto"/>
                <w:left w:val="none" w:sz="0" w:space="0" w:color="auto"/>
                <w:bottom w:val="none" w:sz="0" w:space="0" w:color="auto"/>
                <w:right w:val="none" w:sz="0" w:space="0" w:color="auto"/>
              </w:divBdr>
              <w:divsChild>
                <w:div w:id="746028371">
                  <w:marLeft w:val="0"/>
                  <w:marRight w:val="0"/>
                  <w:marTop w:val="0"/>
                  <w:marBottom w:val="0"/>
                  <w:divBdr>
                    <w:top w:val="none" w:sz="0" w:space="0" w:color="auto"/>
                    <w:left w:val="none" w:sz="0" w:space="0" w:color="auto"/>
                    <w:bottom w:val="none" w:sz="0" w:space="0" w:color="auto"/>
                    <w:right w:val="none" w:sz="0" w:space="0" w:color="auto"/>
                  </w:divBdr>
                  <w:divsChild>
                    <w:div w:id="992952929">
                      <w:marLeft w:val="-225"/>
                      <w:marRight w:val="-225"/>
                      <w:marTop w:val="0"/>
                      <w:marBottom w:val="0"/>
                      <w:divBdr>
                        <w:top w:val="none" w:sz="0" w:space="0" w:color="auto"/>
                        <w:left w:val="none" w:sz="0" w:space="0" w:color="auto"/>
                        <w:bottom w:val="none" w:sz="0" w:space="0" w:color="auto"/>
                        <w:right w:val="none" w:sz="0" w:space="0" w:color="auto"/>
                      </w:divBdr>
                      <w:divsChild>
                        <w:div w:id="125621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679817">
      <w:bodyDiv w:val="1"/>
      <w:marLeft w:val="0"/>
      <w:marRight w:val="0"/>
      <w:marTop w:val="0"/>
      <w:marBottom w:val="0"/>
      <w:divBdr>
        <w:top w:val="none" w:sz="0" w:space="0" w:color="auto"/>
        <w:left w:val="none" w:sz="0" w:space="0" w:color="auto"/>
        <w:bottom w:val="none" w:sz="0" w:space="0" w:color="auto"/>
        <w:right w:val="none" w:sz="0" w:space="0" w:color="auto"/>
      </w:divBdr>
      <w:divsChild>
        <w:div w:id="1356274277">
          <w:marLeft w:val="0"/>
          <w:marRight w:val="0"/>
          <w:marTop w:val="0"/>
          <w:marBottom w:val="0"/>
          <w:divBdr>
            <w:top w:val="none" w:sz="0" w:space="0" w:color="auto"/>
            <w:left w:val="none" w:sz="0" w:space="0" w:color="auto"/>
            <w:bottom w:val="none" w:sz="0" w:space="0" w:color="auto"/>
            <w:right w:val="none" w:sz="0" w:space="0" w:color="auto"/>
          </w:divBdr>
        </w:div>
      </w:divsChild>
    </w:div>
    <w:div w:id="923225525">
      <w:bodyDiv w:val="1"/>
      <w:marLeft w:val="0"/>
      <w:marRight w:val="0"/>
      <w:marTop w:val="0"/>
      <w:marBottom w:val="0"/>
      <w:divBdr>
        <w:top w:val="none" w:sz="0" w:space="0" w:color="auto"/>
        <w:left w:val="none" w:sz="0" w:space="0" w:color="auto"/>
        <w:bottom w:val="none" w:sz="0" w:space="0" w:color="auto"/>
        <w:right w:val="none" w:sz="0" w:space="0" w:color="auto"/>
      </w:divBdr>
      <w:divsChild>
        <w:div w:id="567036197">
          <w:marLeft w:val="0"/>
          <w:marRight w:val="0"/>
          <w:marTop w:val="0"/>
          <w:marBottom w:val="0"/>
          <w:divBdr>
            <w:top w:val="none" w:sz="0" w:space="0" w:color="auto"/>
            <w:left w:val="none" w:sz="0" w:space="0" w:color="auto"/>
            <w:bottom w:val="none" w:sz="0" w:space="0" w:color="auto"/>
            <w:right w:val="none" w:sz="0" w:space="0" w:color="auto"/>
          </w:divBdr>
        </w:div>
      </w:divsChild>
    </w:div>
    <w:div w:id="1069614838">
      <w:bodyDiv w:val="1"/>
      <w:marLeft w:val="0"/>
      <w:marRight w:val="0"/>
      <w:marTop w:val="0"/>
      <w:marBottom w:val="0"/>
      <w:divBdr>
        <w:top w:val="none" w:sz="0" w:space="0" w:color="auto"/>
        <w:left w:val="none" w:sz="0" w:space="0" w:color="auto"/>
        <w:bottom w:val="none" w:sz="0" w:space="0" w:color="auto"/>
        <w:right w:val="none" w:sz="0" w:space="0" w:color="auto"/>
      </w:divBdr>
      <w:divsChild>
        <w:div w:id="225344065">
          <w:marLeft w:val="0"/>
          <w:marRight w:val="0"/>
          <w:marTop w:val="0"/>
          <w:marBottom w:val="0"/>
          <w:divBdr>
            <w:top w:val="none" w:sz="0" w:space="0" w:color="auto"/>
            <w:left w:val="none" w:sz="0" w:space="0" w:color="auto"/>
            <w:bottom w:val="none" w:sz="0" w:space="0" w:color="auto"/>
            <w:right w:val="none" w:sz="0" w:space="0" w:color="auto"/>
          </w:divBdr>
          <w:divsChild>
            <w:div w:id="1242251329">
              <w:marLeft w:val="-225"/>
              <w:marRight w:val="-225"/>
              <w:marTop w:val="0"/>
              <w:marBottom w:val="0"/>
              <w:divBdr>
                <w:top w:val="none" w:sz="0" w:space="0" w:color="auto"/>
                <w:left w:val="none" w:sz="0" w:space="0" w:color="auto"/>
                <w:bottom w:val="none" w:sz="0" w:space="0" w:color="auto"/>
                <w:right w:val="none" w:sz="0" w:space="0" w:color="auto"/>
              </w:divBdr>
              <w:divsChild>
                <w:div w:id="152497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662291">
      <w:bodyDiv w:val="1"/>
      <w:marLeft w:val="0"/>
      <w:marRight w:val="0"/>
      <w:marTop w:val="0"/>
      <w:marBottom w:val="0"/>
      <w:divBdr>
        <w:top w:val="none" w:sz="0" w:space="0" w:color="auto"/>
        <w:left w:val="none" w:sz="0" w:space="0" w:color="auto"/>
        <w:bottom w:val="none" w:sz="0" w:space="0" w:color="auto"/>
        <w:right w:val="none" w:sz="0" w:space="0" w:color="auto"/>
      </w:divBdr>
      <w:divsChild>
        <w:div w:id="1347054695">
          <w:marLeft w:val="0"/>
          <w:marRight w:val="0"/>
          <w:marTop w:val="0"/>
          <w:marBottom w:val="0"/>
          <w:divBdr>
            <w:top w:val="none" w:sz="0" w:space="0" w:color="auto"/>
            <w:left w:val="none" w:sz="0" w:space="0" w:color="auto"/>
            <w:bottom w:val="none" w:sz="0" w:space="0" w:color="auto"/>
            <w:right w:val="none" w:sz="0" w:space="0" w:color="auto"/>
          </w:divBdr>
          <w:divsChild>
            <w:div w:id="151528683">
              <w:marLeft w:val="-225"/>
              <w:marRight w:val="-225"/>
              <w:marTop w:val="0"/>
              <w:marBottom w:val="0"/>
              <w:divBdr>
                <w:top w:val="none" w:sz="0" w:space="0" w:color="auto"/>
                <w:left w:val="none" w:sz="0" w:space="0" w:color="auto"/>
                <w:bottom w:val="none" w:sz="0" w:space="0" w:color="auto"/>
                <w:right w:val="none" w:sz="0" w:space="0" w:color="auto"/>
              </w:divBdr>
              <w:divsChild>
                <w:div w:id="494034357">
                  <w:marLeft w:val="0"/>
                  <w:marRight w:val="0"/>
                  <w:marTop w:val="0"/>
                  <w:marBottom w:val="0"/>
                  <w:divBdr>
                    <w:top w:val="none" w:sz="0" w:space="0" w:color="auto"/>
                    <w:left w:val="none" w:sz="0" w:space="0" w:color="auto"/>
                    <w:bottom w:val="none" w:sz="0" w:space="0" w:color="auto"/>
                    <w:right w:val="none" w:sz="0" w:space="0" w:color="auto"/>
                  </w:divBdr>
                  <w:divsChild>
                    <w:div w:id="70656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SxSinVVRLw"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FF-tKLISfPE" TargetMode="External"/><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2018-06-01T10:50:00Z</dcterms:created>
  <dcterms:modified xsi:type="dcterms:W3CDTF">2018-06-01T10:50:00Z</dcterms:modified>
</cp:coreProperties>
</file>